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C7FE" w14:textId="6A93E9B9" w:rsidR="00E1723A" w:rsidRDefault="00FA7191">
      <w:pPr>
        <w:spacing w:after="0"/>
        <w:rPr>
          <w:rFonts w:asciiTheme="majorHAnsi" w:hAnsiTheme="majorHAnsi"/>
          <w:color w:val="2F5897"/>
          <w:spacing w:val="5"/>
          <w:kern w:val="28"/>
          <w:sz w:val="60"/>
          <w:szCs w:val="60"/>
          <w14:ligatures w14:val="standardContextual"/>
          <w14:cntxtAlts/>
        </w:rPr>
      </w:pPr>
      <w:r>
        <w:rPr>
          <w:noProof/>
        </w:rPr>
        <mc:AlternateContent>
          <mc:Choice Requires="wps">
            <w:drawing>
              <wp:anchor distT="0" distB="0" distL="274320" distR="114300" simplePos="0" relativeHeight="251657728" behindDoc="0" locked="0" layoutInCell="1" allowOverlap="1" wp14:anchorId="0BD8D629" wp14:editId="189CA7C2">
                <wp:simplePos x="0" y="0"/>
                <wp:positionH relativeFrom="character">
                  <wp:posOffset>156210</wp:posOffset>
                </wp:positionH>
                <wp:positionV relativeFrom="margin">
                  <wp:posOffset>93345</wp:posOffset>
                </wp:positionV>
                <wp:extent cx="1924050" cy="8477250"/>
                <wp:effectExtent l="0" t="0" r="0" b="0"/>
                <wp:wrapSquare wrapText="bothSides"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477250"/>
                        </a:xfrm>
                        <a:prstGeom prst="rect">
                          <a:avLst/>
                        </a:prstGeom>
                        <a:solidFill>
                          <a:srgbClr val="E4E9EF">
                            <a:alpha val="85000"/>
                          </a:srgbClr>
                        </a:solidFill>
                        <a:ln w="28575" cap="flat" cmpd="sng">
                          <a:noFill/>
                          <a:prstDash val="solid"/>
                        </a:ln>
                      </wps:spPr>
                      <wps:style>
                        <a:lnRef idx="2">
                          <a:srgbClr val="445583">
                            <a:alpha val="100000"/>
                          </a:srgbClr>
                        </a:lnRef>
                        <a:fillRef idx="1">
                          <a:srgbClr val="6076B4">
                            <a:alpha val="100000"/>
                          </a:srgbClr>
                        </a:fillRef>
                        <a:effectRef idx="0">
                          <a:srgbClr val="6076B4">
                            <a:alpha val="100000"/>
                          </a:srgbClr>
                        </a:effectRef>
                        <a:fontRef idx="minor">
                          <a:srgbClr val="FFFFFF">
                            <a:alpha val="100000"/>
                          </a:srgbClr>
                        </a:fontRef>
                      </wps:style>
                      <wps:txbx>
                        <w:txbxContent>
                          <w:p w14:paraId="19FC4372" w14:textId="77777777" w:rsidR="00E1723A" w:rsidRDefault="00FA71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2F5897"/>
                              </w:rPr>
                            </w:pPr>
                            <w:r>
                              <w:rPr>
                                <w:noProof/>
                                <w:color w:val="2F5897"/>
                              </w:rPr>
                              <w:drawing>
                                <wp:inline distT="0" distB="0" distL="0" distR="0" wp14:anchorId="6D29EF68" wp14:editId="7CD24B9C">
                                  <wp:extent cx="1487686" cy="809625"/>
                                  <wp:effectExtent l="0" t="0" r="0" b="0"/>
                                  <wp:docPr id="2" name="Picture 12" descr="City of Greele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686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B4268E" w14:textId="77777777" w:rsidR="00E1723A" w:rsidRDefault="00E1723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2F5897"/>
                              </w:rPr>
                            </w:pPr>
                          </w:p>
                          <w:p w14:paraId="033813FE" w14:textId="77777777" w:rsidR="00E1723A" w:rsidRDefault="00FA71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F5897"/>
                              </w:rPr>
                              <w:t>Mayor</w:t>
                            </w:r>
                          </w:p>
                          <w:p w14:paraId="1963BB3C" w14:textId="77777777" w:rsidR="00E1723A" w:rsidRDefault="00FA7191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John Gates</w:t>
                            </w:r>
                          </w:p>
                          <w:p w14:paraId="2212BCFA" w14:textId="77777777" w:rsidR="00E1723A" w:rsidRDefault="00FA7191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F5897"/>
                              </w:rPr>
                              <w:t>Councilmembers</w:t>
                            </w:r>
                          </w:p>
                          <w:p w14:paraId="43E87493" w14:textId="77777777" w:rsidR="00E1723A" w:rsidRDefault="00FA71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Tommy Butler</w:t>
                            </w:r>
                          </w:p>
                          <w:p w14:paraId="47CCF641" w14:textId="77777777" w:rsidR="00E1723A" w:rsidRDefault="00FA7191">
                            <w:pPr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Ward I</w:t>
                            </w:r>
                          </w:p>
                          <w:p w14:paraId="1D100710" w14:textId="77777777" w:rsidR="00E1723A" w:rsidRDefault="00FA71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 xml:space="preserve">Deb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DeBoutez</w:t>
                            </w:r>
                            <w:proofErr w:type="spellEnd"/>
                          </w:p>
                          <w:p w14:paraId="0AEBB66D" w14:textId="77777777" w:rsidR="00E1723A" w:rsidRDefault="00FA7191">
                            <w:pPr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Ward II</w:t>
                            </w:r>
                          </w:p>
                          <w:p w14:paraId="0FC21D43" w14:textId="77777777" w:rsidR="00E1723A" w:rsidRDefault="00FA71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Johnny Olson</w:t>
                            </w:r>
                          </w:p>
                          <w:p w14:paraId="24E94685" w14:textId="77777777" w:rsidR="00E1723A" w:rsidRDefault="00FA7191">
                            <w:pPr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Ward III</w:t>
                            </w:r>
                          </w:p>
                          <w:p w14:paraId="2443121E" w14:textId="77777777" w:rsidR="00E1723A" w:rsidRDefault="00FA71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Dale Hall</w:t>
                            </w:r>
                          </w:p>
                          <w:p w14:paraId="3C1ACC69" w14:textId="77777777" w:rsidR="00E1723A" w:rsidRDefault="00FA7191">
                            <w:pPr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Ward IV</w:t>
                            </w:r>
                          </w:p>
                          <w:p w14:paraId="6B20A4DE" w14:textId="77777777" w:rsidR="00E1723A" w:rsidRDefault="00FA71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Brett Payton</w:t>
                            </w:r>
                          </w:p>
                          <w:p w14:paraId="5E61D8D9" w14:textId="77777777" w:rsidR="00E1723A" w:rsidRDefault="00FA7191">
                            <w:pPr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At-Large</w:t>
                            </w:r>
                          </w:p>
                          <w:p w14:paraId="6AC8F4F1" w14:textId="77777777" w:rsidR="00E1723A" w:rsidRDefault="00FA71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Ed Clark</w:t>
                            </w:r>
                          </w:p>
                          <w:p w14:paraId="3A69A1E9" w14:textId="77777777" w:rsidR="00E1723A" w:rsidRDefault="00FA7191">
                            <w:pPr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At-Large</w:t>
                            </w:r>
                          </w:p>
                          <w:p w14:paraId="017531E7" w14:textId="77777777" w:rsidR="00E1723A" w:rsidRDefault="00E1723A">
                            <w:pPr>
                              <w:jc w:val="center"/>
                              <w:rPr>
                                <w:rFonts w:asciiTheme="majorHAnsi" w:hAnsiTheme="majorHAnsi"/>
                                <w:color w:val="2F5897"/>
                              </w:rPr>
                            </w:pPr>
                          </w:p>
                          <w:p w14:paraId="08081E9F" w14:textId="77777777" w:rsidR="00E1723A" w:rsidRDefault="00FA719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  <w:sz w:val="24"/>
                                <w:szCs w:val="24"/>
                                <w:u w:val="single"/>
                              </w:rPr>
                              <w:t>A City Achieving Community Excellence</w:t>
                            </w:r>
                          </w:p>
                          <w:p w14:paraId="3A8B79FA" w14:textId="77777777" w:rsidR="00E1723A" w:rsidRDefault="00FA719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color w:val="2F58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 xml:space="preserve">Greeley promotes a healthy, diverse economy and high quality of life responsive to all its residents and neighborhoods, thoughtfully managing its human and natural resources in a manner that creates and sustains a safe, unique,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vibrant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 xml:space="preserve"> and rewarding community in which to</w:t>
                            </w:r>
                            <w:r>
                              <w:rPr>
                                <w:rFonts w:asciiTheme="majorHAnsi" w:hAnsiTheme="majorHAnsi"/>
                                <w:color w:val="2F58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2F5897"/>
                              </w:rPr>
                              <w:t>live, work, and play</w:t>
                            </w:r>
                            <w:r>
                              <w:rPr>
                                <w:rFonts w:asciiTheme="majorHAnsi" w:hAnsiTheme="majorHAnsi"/>
                                <w:color w:val="2F5897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D3445A" w14:textId="77777777" w:rsidR="00E1723A" w:rsidRDefault="00E1723A">
                            <w:pPr>
                              <w:jc w:val="center"/>
                              <w:rPr>
                                <w:rFonts w:asciiTheme="majorHAnsi" w:hAnsiTheme="majorHAnsi"/>
                                <w:color w:val="2F589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8D629" id="Rectangle 2" o:spid="_x0000_s1026" style="position:absolute;margin-left:12.3pt;margin-top:7.35pt;width:151.5pt;height:667.5pt;z-index:251657728;visibility:visible;mso-wrap-style:square;mso-width-percent:300;mso-height-percent:0;mso-wrap-distance-left:21.6pt;mso-wrap-distance-top:0;mso-wrap-distance-right:9pt;mso-wrap-distance-bottom:0;mso-position-horizontal:absolute;mso-position-horizontal-relative:char;mso-position-vertical:absolute;mso-position-vertical-relative:margin;mso-width-percent:3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" fillcolor="#e4e9ef" stroked="f" strokeweight="2.25pt">
                <v:fill opacity="55769f"/>
                <v:textbox inset=",14.4pt,,10.8pt">
                  <w:txbxContent>
                    <w:p w14:paraId="19FC4372" w14:textId="77777777" w:rsidR="00E1723A" w:rsidRDefault="00FA71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2F5897"/>
                        </w:rPr>
                      </w:pPr>
                      <w:r>
                        <w:rPr>
                          <w:noProof/>
                          <w:color w:val="2F5897"/>
                        </w:rPr>
                        <w:drawing>
                          <wp:inline distT="0" distB="0" distL="0" distR="0" wp14:anchorId="6D29EF68" wp14:editId="7CD24B9C">
                            <wp:extent cx="1487686" cy="809625"/>
                            <wp:effectExtent l="0" t="0" r="0" b="0"/>
                            <wp:docPr id="2" name="Picture 12" descr="City of Greele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686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B4268E" w14:textId="77777777" w:rsidR="00E1723A" w:rsidRDefault="00E1723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2F5897"/>
                        </w:rPr>
                      </w:pPr>
                    </w:p>
                    <w:p w14:paraId="033813FE" w14:textId="77777777" w:rsidR="00E1723A" w:rsidRDefault="00FA71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F5897"/>
                        </w:rPr>
                        <w:t>Mayor</w:t>
                      </w:r>
                    </w:p>
                    <w:p w14:paraId="1963BB3C" w14:textId="77777777" w:rsidR="00E1723A" w:rsidRDefault="00FA7191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John Gates</w:t>
                      </w:r>
                    </w:p>
                    <w:p w14:paraId="2212BCFA" w14:textId="77777777" w:rsidR="00E1723A" w:rsidRDefault="00FA7191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2F5897"/>
                        </w:rPr>
                        <w:t>Councilmembers</w:t>
                      </w:r>
                    </w:p>
                    <w:p w14:paraId="43E87493" w14:textId="77777777" w:rsidR="00E1723A" w:rsidRDefault="00FA71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Tommy Butler</w:t>
                      </w:r>
                    </w:p>
                    <w:p w14:paraId="47CCF641" w14:textId="77777777" w:rsidR="00E1723A" w:rsidRDefault="00FA7191">
                      <w:pPr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Ward I</w:t>
                      </w:r>
                    </w:p>
                    <w:p w14:paraId="1D100710" w14:textId="77777777" w:rsidR="00E1723A" w:rsidRDefault="00FA71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 xml:space="preserve">Deb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2F5897"/>
                        </w:rPr>
                        <w:t>DeBoutez</w:t>
                      </w:r>
                      <w:proofErr w:type="spellEnd"/>
                    </w:p>
                    <w:p w14:paraId="0AEBB66D" w14:textId="77777777" w:rsidR="00E1723A" w:rsidRDefault="00FA7191">
                      <w:pPr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Ward II</w:t>
                      </w:r>
                    </w:p>
                    <w:p w14:paraId="0FC21D43" w14:textId="77777777" w:rsidR="00E1723A" w:rsidRDefault="00FA71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Johnny Olson</w:t>
                      </w:r>
                    </w:p>
                    <w:p w14:paraId="24E94685" w14:textId="77777777" w:rsidR="00E1723A" w:rsidRDefault="00FA7191">
                      <w:pPr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Ward III</w:t>
                      </w:r>
                    </w:p>
                    <w:p w14:paraId="2443121E" w14:textId="77777777" w:rsidR="00E1723A" w:rsidRDefault="00FA71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Dale Hall</w:t>
                      </w:r>
                    </w:p>
                    <w:p w14:paraId="3C1ACC69" w14:textId="77777777" w:rsidR="00E1723A" w:rsidRDefault="00FA7191">
                      <w:pPr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Ward IV</w:t>
                      </w:r>
                    </w:p>
                    <w:p w14:paraId="6B20A4DE" w14:textId="77777777" w:rsidR="00E1723A" w:rsidRDefault="00FA71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Brett Payton</w:t>
                      </w:r>
                    </w:p>
                    <w:p w14:paraId="5E61D8D9" w14:textId="77777777" w:rsidR="00E1723A" w:rsidRDefault="00FA7191">
                      <w:pPr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At-Large</w:t>
                      </w:r>
                    </w:p>
                    <w:p w14:paraId="6AC8F4F1" w14:textId="77777777" w:rsidR="00E1723A" w:rsidRDefault="00FA71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Ed Clark</w:t>
                      </w:r>
                    </w:p>
                    <w:p w14:paraId="3A69A1E9" w14:textId="77777777" w:rsidR="00E1723A" w:rsidRDefault="00FA7191">
                      <w:pPr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>At-Large</w:t>
                      </w:r>
                    </w:p>
                    <w:p w14:paraId="017531E7" w14:textId="77777777" w:rsidR="00E1723A" w:rsidRDefault="00E1723A">
                      <w:pPr>
                        <w:jc w:val="center"/>
                        <w:rPr>
                          <w:rFonts w:asciiTheme="majorHAnsi" w:hAnsiTheme="majorHAnsi"/>
                          <w:color w:val="2F5897"/>
                        </w:rPr>
                      </w:pPr>
                    </w:p>
                    <w:p w14:paraId="08081E9F" w14:textId="77777777" w:rsidR="00E1723A" w:rsidRDefault="00FA7191">
                      <w:pPr>
                        <w:spacing w:before="240" w:after="0" w:line="240" w:lineRule="auto"/>
                        <w:jc w:val="center"/>
                        <w:rPr>
                          <w:rFonts w:asciiTheme="majorHAnsi" w:hAnsiTheme="majorHAnsi"/>
                          <w:color w:val="2F5897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  <w:sz w:val="24"/>
                          <w:szCs w:val="24"/>
                          <w:u w:val="single"/>
                        </w:rPr>
                        <w:t>A City Achieving Community Excellence</w:t>
                      </w:r>
                    </w:p>
                    <w:p w14:paraId="3A8B79FA" w14:textId="77777777" w:rsidR="00E1723A" w:rsidRDefault="00FA719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color w:val="2F5897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2F5897"/>
                        </w:rPr>
                        <w:t xml:space="preserve">Greeley promotes a healthy, diverse economy and high quality of life responsive to all its residents and neighborhoods, thoughtfully managing its human and natural resources in a manner that creates and sustains a safe, unique, </w:t>
                      </w:r>
                      <w:proofErr w:type="gramStart"/>
                      <w:r>
                        <w:rPr>
                          <w:rFonts w:asciiTheme="majorHAnsi" w:hAnsiTheme="majorHAnsi"/>
                          <w:color w:val="2F5897"/>
                        </w:rPr>
                        <w:t>vibrant</w:t>
                      </w:r>
                      <w:proofErr w:type="gramEnd"/>
                      <w:r>
                        <w:rPr>
                          <w:rFonts w:asciiTheme="majorHAnsi" w:hAnsiTheme="majorHAnsi"/>
                          <w:color w:val="2F5897"/>
                        </w:rPr>
                        <w:t xml:space="preserve"> and rewarding community in which to</w:t>
                      </w:r>
                      <w:r>
                        <w:rPr>
                          <w:rFonts w:asciiTheme="majorHAnsi" w:hAnsiTheme="majorHAnsi"/>
                          <w:color w:val="2F589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2F5897"/>
                        </w:rPr>
                        <w:t>live, work, and play</w:t>
                      </w:r>
                      <w:r>
                        <w:rPr>
                          <w:rFonts w:asciiTheme="majorHAnsi" w:hAnsiTheme="majorHAnsi"/>
                          <w:color w:val="2F5897"/>
                          <w:sz w:val="24"/>
                          <w:szCs w:val="24"/>
                        </w:rPr>
                        <w:t>.</w:t>
                      </w:r>
                    </w:p>
                    <w:p w14:paraId="13D3445A" w14:textId="77777777" w:rsidR="00E1723A" w:rsidRDefault="00E1723A">
                      <w:pPr>
                        <w:jc w:val="center"/>
                        <w:rPr>
                          <w:rFonts w:asciiTheme="majorHAnsi" w:hAnsiTheme="majorHAnsi"/>
                          <w:color w:val="2F5897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margin"/>
              </v:rect>
            </w:pict>
          </mc:Fallback>
        </mc:AlternateContent>
      </w:r>
      <w:r w:rsidR="008767AD">
        <w:rPr>
          <w:rFonts w:asciiTheme="majorHAnsi" w:hAnsiTheme="majorHAnsi"/>
          <w:color w:val="2F5897"/>
          <w:spacing w:val="5"/>
          <w:kern w:val="28"/>
          <w:sz w:val="60"/>
          <w:szCs w:val="60"/>
          <w14:ligatures w14:val="standardContextual"/>
          <w14:cntxtAlts/>
        </w:rPr>
        <w:t xml:space="preserve"> Joint</w:t>
      </w:r>
      <w:r w:rsidR="00991C2C">
        <w:rPr>
          <w:rFonts w:asciiTheme="majorHAnsi" w:hAnsiTheme="majorHAnsi"/>
          <w:color w:val="2F5897"/>
          <w:spacing w:val="5"/>
          <w:kern w:val="28"/>
          <w:sz w:val="60"/>
          <w:szCs w:val="60"/>
          <w14:ligatures w14:val="standardContextual"/>
          <w14:cntxtAlts/>
        </w:rPr>
        <w:t xml:space="preserve"> </w:t>
      </w:r>
      <w:r w:rsidR="008767AD">
        <w:rPr>
          <w:rFonts w:asciiTheme="majorHAnsi" w:hAnsiTheme="majorHAnsi"/>
          <w:color w:val="2F5897"/>
          <w:spacing w:val="5"/>
          <w:kern w:val="28"/>
          <w:sz w:val="60"/>
          <w:szCs w:val="60"/>
          <w14:ligatures w14:val="standardContextual"/>
          <w14:cntxtAlts/>
        </w:rPr>
        <w:t>Greeley/Loveland Council &amp; DDA Field Trip</w:t>
      </w:r>
    </w:p>
    <w:p w14:paraId="63B53DC4" w14:textId="77777777" w:rsidR="007040C8" w:rsidRDefault="007040C8">
      <w:pPr>
        <w:spacing w:after="0"/>
        <w:rPr>
          <w:rFonts w:asciiTheme="majorHAnsi" w:eastAsiaTheme="majorEastAsia" w:hAnsiTheme="majorHAnsi" w:cstheme="majorBidi"/>
          <w:color w:val="2F5897"/>
          <w:spacing w:val="5"/>
          <w:kern w:val="28"/>
          <w:sz w:val="60"/>
          <w:szCs w:val="60"/>
          <w14:ligatures w14:val="standardContextual"/>
          <w14:cntxtAlts/>
        </w:rPr>
      </w:pPr>
    </w:p>
    <w:p w14:paraId="1C7D8180" w14:textId="7F815AC5" w:rsidR="00654F07" w:rsidRDefault="008767AD" w:rsidP="00CC578D">
      <w:pPr>
        <w:pStyle w:val="Subtitle"/>
        <w:spacing w:after="0" w:line="240" w:lineRule="auto"/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</w:pP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August 30</w:t>
      </w:r>
      <w:r w:rsidR="007040C8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, 2022 – </w:t>
      </w: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9</w:t>
      </w:r>
      <w:r w:rsidR="007040C8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:0</w:t>
      </w:r>
      <w:r w:rsidR="00654F07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0 </w:t>
      </w:r>
      <w:r w:rsidR="00991C2C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a.m.</w:t>
      </w:r>
      <w:r w:rsidR="00654F07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 – </w:t>
      </w: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1</w:t>
      </w:r>
      <w:r w:rsidR="00654F07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:00 </w:t>
      </w:r>
      <w:r w:rsidR="00991C2C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p.m.</w:t>
      </w:r>
    </w:p>
    <w:p w14:paraId="15DDD9CE" w14:textId="77777777" w:rsidR="00654F07" w:rsidRPr="00654F07" w:rsidRDefault="00654F07" w:rsidP="00654F07"/>
    <w:p w14:paraId="7BC689E6" w14:textId="77777777" w:rsidR="008767AD" w:rsidRDefault="008767AD" w:rsidP="00654F07">
      <w:pPr>
        <w:pStyle w:val="Subtitle"/>
        <w:spacing w:after="0"/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</w:pPr>
      <w:bookmarkStart w:id="0" w:name="apMeetingVenue"/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Beginning at Colorado Coffee Co.</w:t>
      </w:r>
    </w:p>
    <w:p w14:paraId="4C8A4D1F" w14:textId="30269346" w:rsidR="008767AD" w:rsidRPr="00991C2C" w:rsidRDefault="008767AD" w:rsidP="00991C2C">
      <w:pPr>
        <w:pStyle w:val="Subtitle"/>
        <w:spacing w:after="0"/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</w:pP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254 N. Cleveland, Loveland, CO  80537</w:t>
      </w:r>
      <w:r w:rsidR="00654F07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 </w:t>
      </w:r>
    </w:p>
    <w:p w14:paraId="4673CCCE" w14:textId="6520A353" w:rsidR="008767AD" w:rsidRDefault="008767AD" w:rsidP="00654F07">
      <w:pPr>
        <w:pStyle w:val="Subtitle"/>
        <w:spacing w:after="0"/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</w:pP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End</w:t>
      </w:r>
      <w:r w:rsidR="00991C2C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ing</w:t>
      </w: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 at Desk Chair </w:t>
      </w:r>
    </w:p>
    <w:p w14:paraId="4BEC2605" w14:textId="0ADAF836" w:rsidR="00EE726D" w:rsidRPr="00EE726D" w:rsidRDefault="008767AD" w:rsidP="00654F07">
      <w:pPr>
        <w:pStyle w:val="Subtitle"/>
        <w:spacing w:after="0"/>
      </w:pP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201</w:t>
      </w:r>
      <w:r w:rsidR="007040C8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 </w:t>
      </w: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E</w:t>
      </w:r>
      <w:r w:rsidR="007040C8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. </w:t>
      </w: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4</w:t>
      </w:r>
      <w:r w:rsidR="007040C8" w:rsidRPr="007040C8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  <w:vertAlign w:val="superscript"/>
        </w:rPr>
        <w:t>th</w:t>
      </w:r>
      <w:r w:rsidR="007040C8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 </w:t>
      </w:r>
      <w:bookmarkEnd w:id="0"/>
      <w:r w:rsidR="00C940B4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Street</w:t>
      </w:r>
      <w:r w:rsidR="00654F07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 xml:space="preserve">, </w:t>
      </w: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Loveland</w:t>
      </w:r>
      <w:r w:rsidR="00654F07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, CO  80</w:t>
      </w:r>
      <w:r w:rsidR="00991C2C"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5</w:t>
      </w:r>
      <w:r>
        <w:rPr>
          <w:rFonts w:ascii="Century Gothic" w:eastAsia="Times New Roman" w:hAnsi="Century Gothic" w:cs="Times New Roman"/>
          <w:b/>
          <w:bCs/>
          <w:iCs w:val="0"/>
          <w:color w:val="auto"/>
          <w:spacing w:val="0"/>
        </w:rPr>
        <w:t>37</w:t>
      </w:r>
    </w:p>
    <w:p w14:paraId="3D7B6F26" w14:textId="42586272" w:rsidR="00E1723A" w:rsidRDefault="00E1723A">
      <w:pPr>
        <w:spacing w:after="160" w:line="259" w:lineRule="auto"/>
        <w:rPr>
          <w:rFonts w:ascii="Century Gothic" w:eastAsia="Century Gothic" w:hAnsi="Century Gothic" w:cs="Century Gothic"/>
          <w:b/>
          <w:bCs/>
        </w:rPr>
      </w:pPr>
      <w:bookmarkStart w:id="1" w:name="apAgenda"/>
    </w:p>
    <w:bookmarkEnd w:id="1"/>
    <w:p w14:paraId="4363DCC5" w14:textId="77777777" w:rsidR="00BA43A5" w:rsidRPr="00BA43A5" w:rsidRDefault="00BA43A5" w:rsidP="00BA43A5">
      <w:pPr>
        <w:spacing w:after="160" w:line="259" w:lineRule="auto"/>
        <w:rPr>
          <w:rFonts w:ascii="Century Gothic" w:eastAsia="Century Gothic" w:hAnsi="Century Gothic" w:cs="Century Gothic"/>
        </w:rPr>
      </w:pPr>
    </w:p>
    <w:p w14:paraId="691954D8" w14:textId="343D54DF" w:rsidR="00BA43A5" w:rsidRDefault="00BA43A5" w:rsidP="00BA43A5">
      <w:pPr>
        <w:spacing w:after="160" w:line="259" w:lineRule="auto"/>
        <w:rPr>
          <w:rFonts w:ascii="Century Gothic" w:eastAsia="Century Gothic" w:hAnsi="Century Gothic" w:cs="Century Gothic"/>
        </w:rPr>
      </w:pPr>
      <w:r w:rsidRPr="00BA43A5">
        <w:rPr>
          <w:rFonts w:ascii="Century Gothic" w:eastAsia="Century Gothic" w:hAnsi="Century Gothic" w:cs="Century Gothic"/>
        </w:rPr>
        <w:t xml:space="preserve">The Greeley </w:t>
      </w:r>
      <w:r w:rsidR="008767AD">
        <w:rPr>
          <w:rFonts w:ascii="Century Gothic" w:eastAsia="Century Gothic" w:hAnsi="Century Gothic" w:cs="Century Gothic"/>
        </w:rPr>
        <w:t xml:space="preserve">City Council and </w:t>
      </w:r>
      <w:r w:rsidR="00C742FA">
        <w:rPr>
          <w:rFonts w:ascii="Century Gothic" w:eastAsia="Century Gothic" w:hAnsi="Century Gothic" w:cs="Century Gothic"/>
        </w:rPr>
        <w:t xml:space="preserve">Greeley </w:t>
      </w:r>
      <w:r w:rsidR="008767AD">
        <w:rPr>
          <w:rFonts w:ascii="Century Gothic" w:eastAsia="Century Gothic" w:hAnsi="Century Gothic" w:cs="Century Gothic"/>
        </w:rPr>
        <w:t>Downtown Development Authority will be attending a joint field trip with the Loveland City Council and Loveland Downtown Development Authority</w:t>
      </w:r>
      <w:r w:rsidR="007040C8">
        <w:rPr>
          <w:rFonts w:ascii="Century Gothic" w:eastAsia="Century Gothic" w:hAnsi="Century Gothic" w:cs="Century Gothic"/>
        </w:rPr>
        <w:t xml:space="preserve"> on </w:t>
      </w:r>
      <w:r w:rsidRPr="00BA43A5">
        <w:rPr>
          <w:rFonts w:ascii="Century Gothic" w:eastAsia="Century Gothic" w:hAnsi="Century Gothic" w:cs="Century Gothic"/>
        </w:rPr>
        <w:t xml:space="preserve">the date, time, and location listed above.  The purpose of this </w:t>
      </w:r>
      <w:r w:rsidR="008767AD">
        <w:rPr>
          <w:rFonts w:ascii="Century Gothic" w:eastAsia="Century Gothic" w:hAnsi="Century Gothic" w:cs="Century Gothic"/>
        </w:rPr>
        <w:t>field trip</w:t>
      </w:r>
      <w:r w:rsidR="007040C8">
        <w:rPr>
          <w:rFonts w:ascii="Century Gothic" w:eastAsia="Century Gothic" w:hAnsi="Century Gothic" w:cs="Century Gothic"/>
        </w:rPr>
        <w:t xml:space="preserve"> </w:t>
      </w:r>
      <w:r w:rsidRPr="00BA43A5">
        <w:rPr>
          <w:rFonts w:ascii="Century Gothic" w:eastAsia="Century Gothic" w:hAnsi="Century Gothic" w:cs="Century Gothic"/>
        </w:rPr>
        <w:t>is to</w:t>
      </w:r>
      <w:r w:rsidR="00C742FA">
        <w:rPr>
          <w:rFonts w:ascii="Century Gothic" w:eastAsia="Century Gothic" w:hAnsi="Century Gothic" w:cs="Century Gothic"/>
        </w:rPr>
        <w:t xml:space="preserve"> discuss and</w:t>
      </w:r>
      <w:r w:rsidRPr="00BA43A5">
        <w:rPr>
          <w:rFonts w:ascii="Century Gothic" w:eastAsia="Century Gothic" w:hAnsi="Century Gothic" w:cs="Century Gothic"/>
        </w:rPr>
        <w:t xml:space="preserve"> </w:t>
      </w:r>
      <w:r w:rsidR="00C742FA" w:rsidRPr="00C742FA">
        <w:rPr>
          <w:rFonts w:ascii="Century Gothic" w:eastAsia="Century Gothic" w:hAnsi="Century Gothic" w:cs="Century Gothic"/>
        </w:rPr>
        <w:t xml:space="preserve">foster economic development and revitalization within </w:t>
      </w:r>
      <w:r w:rsidR="00C742FA">
        <w:rPr>
          <w:rFonts w:ascii="Century Gothic" w:eastAsia="Century Gothic" w:hAnsi="Century Gothic" w:cs="Century Gothic"/>
        </w:rPr>
        <w:t>their respective</w:t>
      </w:r>
      <w:r w:rsidR="00C742FA" w:rsidRPr="00C742FA">
        <w:rPr>
          <w:rFonts w:ascii="Century Gothic" w:eastAsia="Century Gothic" w:hAnsi="Century Gothic" w:cs="Century Gothic"/>
        </w:rPr>
        <w:t xml:space="preserve"> downtown area</w:t>
      </w:r>
      <w:r w:rsidR="00C742FA">
        <w:rPr>
          <w:rFonts w:ascii="Century Gothic" w:eastAsia="Century Gothic" w:hAnsi="Century Gothic" w:cs="Century Gothic"/>
        </w:rPr>
        <w:t>s</w:t>
      </w:r>
      <w:r w:rsidRPr="00BA43A5">
        <w:rPr>
          <w:rFonts w:ascii="Century Gothic" w:eastAsia="Century Gothic" w:hAnsi="Century Gothic" w:cs="Century Gothic"/>
        </w:rPr>
        <w:t>.</w:t>
      </w:r>
    </w:p>
    <w:sectPr w:rsidR="00BA43A5" w:rsidSect="00991C2C">
      <w:footerReference w:type="even" r:id="rId14"/>
      <w:footerReference w:type="default" r:id="rId15"/>
      <w:footerReference w:type="first" r:id="rId16"/>
      <w:pgSz w:w="12240" w:h="15840"/>
      <w:pgMar w:top="1008" w:right="540" w:bottom="1152" w:left="864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17EC" w14:textId="77777777" w:rsidR="00C17B59" w:rsidRDefault="00C17B59">
      <w:pPr>
        <w:spacing w:after="0" w:line="240" w:lineRule="auto"/>
      </w:pPr>
      <w:r>
        <w:separator/>
      </w:r>
    </w:p>
  </w:endnote>
  <w:endnote w:type="continuationSeparator" w:id="0">
    <w:p w14:paraId="51B0F3A1" w14:textId="77777777" w:rsidR="00C17B59" w:rsidRDefault="00C1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75C" w14:textId="77777777" w:rsidR="00E1723A" w:rsidRDefault="00E1723A">
    <w:pPr>
      <w:jc w:val="right"/>
    </w:pPr>
  </w:p>
  <w:p w14:paraId="4F89CE3A" w14:textId="77777777" w:rsidR="00E1723A" w:rsidRDefault="00FA719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r>
      <w:rPr>
        <w:color w:val="E68422"/>
      </w:rPr>
      <w:sym w:font="Wingdings 2" w:char="F097"/>
    </w:r>
    <w:r>
      <w:t xml:space="preserve"> </w:t>
    </w:r>
  </w:p>
  <w:p w14:paraId="74B95DAF" w14:textId="77777777" w:rsidR="00E1723A" w:rsidRDefault="00FA7191">
    <w:pPr>
      <w:jc w:val="right"/>
    </w:pPr>
    <w:r>
      <w:rPr>
        <w:noProof/>
      </w:rPr>
      <mc:AlternateContent>
        <mc:Choice Requires="wps">
          <w:drawing>
            <wp:inline distT="0" distB="0" distL="0" distR="0" wp14:anchorId="53AFCB3A" wp14:editId="1A145B38">
              <wp:extent cx="2327910" cy="45085"/>
              <wp:effectExtent l="9525" t="9525" r="15240" b="12065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1025" name="AutoShape 5"/>
                      <wps:cNvCnPr/>
                      <wps:spPr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438086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1026" name="AutoShape 6"/>
                      <wps:cNvCnPr/>
                      <wps:spPr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438086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group id="Group 4" style=";margin-left:0pt;margin-top:0pt;width:183.3pt;height:3.55pt;z-index:2147483647;;mso-wrap-distance-left:0pt;mso-wrap-distance-top:0pt;mso-wrap-distance-right:0pt;mso-wrap-distance-bottom:0pt;" coordorigin="0,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style="position:absolute;;width:0.21440946;;rotation:180;v-text-anchor:top" filled="f" strokecolor="#438086" strokeweight="1.5pt">
                <v:stroke dashstyle="solid" linestyle="single" joinstyle="round" endcap="flat" color2="#438086" startarrow="none" startarrowwidth="medium" startarrowlength="medium" endarrow="none" endarrowwidth="medium" endarrowlength="medium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style="position:absolute;;width:0.28866142;;rotation:180;v-text-anchor:top" filled="f" strokecolor="#438086" strokeweight="0.25pt">
                <v:stroke dashstyle="solid" linestyle="single" joinstyle="round" endcap="flat" color2="#438086" startarrow="none" startarrowwidth="medium" startarrowlength="medium" endarrow="none" endarrowwidth="medium" endarrowlength="medium"/>
              </v:shape>
              <w10:wrap type="none"/>
            </v:group>
          </w:pict>
        </ve:Fallback>
      </mc:AlternateContent>
    </w:r>
  </w:p>
  <w:p w14:paraId="064C01E2" w14:textId="77777777" w:rsidR="00E1723A" w:rsidRDefault="00E1723A">
    <w:pPr>
      <w:pStyle w:val="NoSpacing1"/>
      <w:rPr>
        <w:sz w:val="2"/>
        <w:szCs w:val="2"/>
      </w:rPr>
    </w:pPr>
  </w:p>
  <w:p w14:paraId="2CF0DF98" w14:textId="77777777" w:rsidR="00E1723A" w:rsidRDefault="00E1723A"/>
  <w:p w14:paraId="2FBE8F4E" w14:textId="77777777" w:rsidR="00E1723A" w:rsidRDefault="00E1723A"/>
  <w:p w14:paraId="3C8C68F2" w14:textId="77777777" w:rsidR="00E1723A" w:rsidRDefault="00E172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5FBB" w14:textId="77777777" w:rsidR="00E1723A" w:rsidRDefault="00FA7191">
    <w:pPr>
      <w:jc w:val="center"/>
      <w:rPr>
        <w:rFonts w:asciiTheme="majorHAnsi" w:hAnsiTheme="majorHAnsi"/>
        <w:color w:val="2F5897"/>
        <w:sz w:val="18"/>
        <w:szCs w:val="18"/>
      </w:rPr>
    </w:pPr>
    <w:r>
      <w:rPr>
        <w:rFonts w:asciiTheme="majorHAnsi" w:hAnsiTheme="majorHAnsi"/>
        <w:color w:val="2F5897"/>
        <w:sz w:val="18"/>
        <w:szCs w:val="18"/>
      </w:rPr>
      <w:t>City Council Agenda - City of Greeley, Colorado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55AE" w14:textId="77777777" w:rsidR="003539A1" w:rsidRPr="003539A1" w:rsidRDefault="003539A1">
    <w:pPr>
      <w:pStyle w:val="Footer"/>
      <w:rPr>
        <w:rFonts w:asciiTheme="majorHAnsi" w:hAnsiTheme="majorHAnsi"/>
        <w:sz w:val="20"/>
        <w:szCs w:val="20"/>
      </w:rPr>
    </w:pPr>
    <w:r w:rsidRPr="003539A1">
      <w:rPr>
        <w:rFonts w:asciiTheme="majorHAnsi" w:hAnsiTheme="majorHAnsi"/>
        <w:sz w:val="20"/>
        <w:szCs w:val="20"/>
      </w:rPr>
      <w:t xml:space="preserve">(This meeting is considered a Special </w:t>
    </w:r>
    <w:proofErr w:type="spellStart"/>
    <w:r w:rsidRPr="003539A1">
      <w:rPr>
        <w:rFonts w:asciiTheme="majorHAnsi" w:hAnsiTheme="majorHAnsi"/>
        <w:sz w:val="20"/>
        <w:szCs w:val="20"/>
      </w:rPr>
      <w:t>Worksession</w:t>
    </w:r>
    <w:proofErr w:type="spellEnd"/>
    <w:r w:rsidRPr="003539A1">
      <w:rPr>
        <w:rFonts w:asciiTheme="majorHAnsi" w:hAnsiTheme="majorHAnsi"/>
        <w:sz w:val="20"/>
        <w:szCs w:val="20"/>
      </w:rPr>
      <w:t xml:space="preserve"> as provided for in §2.04.010(c) of the Greeley Municipal Code)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7A49" w14:textId="77777777" w:rsidR="00C17B59" w:rsidRDefault="00C17B59">
      <w:pPr>
        <w:spacing w:after="0" w:line="240" w:lineRule="auto"/>
      </w:pPr>
      <w:r>
        <w:separator/>
      </w:r>
    </w:p>
  </w:footnote>
  <w:footnote w:type="continuationSeparator" w:id="0">
    <w:p w14:paraId="799F3817" w14:textId="77777777" w:rsidR="00C17B59" w:rsidRDefault="00C17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B25"/>
    <w:multiLevelType w:val="multilevel"/>
    <w:tmpl w:val="6E58B8A6"/>
    <w:lvl w:ilvl="0">
      <w:start w:val="1"/>
      <w:numFmt w:val="decimal"/>
      <w:lvlText w:val="%1."/>
      <w:lvlJc w:val="left"/>
      <w:pPr>
        <w:tabs>
          <w:tab w:val="num" w:pos="7290"/>
        </w:tabs>
        <w:ind w:left="7290" w:hanging="720"/>
      </w:pPr>
      <w:rPr>
        <w:rFonts w:hint="default"/>
      </w:rPr>
    </w:lvl>
    <w:lvl w:ilvl="1">
      <w:start w:val="20"/>
      <w:numFmt w:val="lowerRoman"/>
      <w:lvlText w:val="%2."/>
      <w:lvlJc w:val="left"/>
      <w:pPr>
        <w:tabs>
          <w:tab w:val="num" w:pos="8010"/>
        </w:tabs>
        <w:ind w:left="801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370"/>
        </w:tabs>
        <w:ind w:left="8370" w:hanging="180"/>
      </w:pPr>
    </w:lvl>
    <w:lvl w:ilvl="3">
      <w:start w:val="1"/>
      <w:numFmt w:val="decimal"/>
      <w:lvlText w:val="%4."/>
      <w:lvlJc w:val="left"/>
      <w:pPr>
        <w:tabs>
          <w:tab w:val="num" w:pos="9090"/>
        </w:tabs>
        <w:ind w:left="9090" w:hanging="360"/>
      </w:pPr>
    </w:lvl>
    <w:lvl w:ilvl="4">
      <w:start w:val="1"/>
      <w:numFmt w:val="lowerLetter"/>
      <w:lvlText w:val="%5."/>
      <w:lvlJc w:val="left"/>
      <w:pPr>
        <w:tabs>
          <w:tab w:val="num" w:pos="9810"/>
        </w:tabs>
        <w:ind w:left="9810" w:hanging="360"/>
      </w:pPr>
    </w:lvl>
    <w:lvl w:ilvl="5">
      <w:start w:val="1"/>
      <w:numFmt w:val="lowerRoman"/>
      <w:lvlText w:val="%6."/>
      <w:lvlJc w:val="right"/>
      <w:pPr>
        <w:tabs>
          <w:tab w:val="num" w:pos="10530"/>
        </w:tabs>
        <w:ind w:left="10530" w:hanging="180"/>
      </w:pPr>
    </w:lvl>
    <w:lvl w:ilvl="6">
      <w:start w:val="1"/>
      <w:numFmt w:val="decimal"/>
      <w:lvlText w:val="%7."/>
      <w:lvlJc w:val="left"/>
      <w:pPr>
        <w:tabs>
          <w:tab w:val="num" w:pos="11250"/>
        </w:tabs>
        <w:ind w:left="11250" w:hanging="360"/>
      </w:pPr>
    </w:lvl>
    <w:lvl w:ilvl="7">
      <w:start w:val="1"/>
      <w:numFmt w:val="lowerLetter"/>
      <w:lvlText w:val="%8."/>
      <w:lvlJc w:val="left"/>
      <w:pPr>
        <w:tabs>
          <w:tab w:val="num" w:pos="11970"/>
        </w:tabs>
        <w:ind w:left="11970" w:hanging="360"/>
      </w:pPr>
    </w:lvl>
    <w:lvl w:ilvl="8">
      <w:start w:val="1"/>
      <w:numFmt w:val="lowerRoman"/>
      <w:lvlText w:val="%9."/>
      <w:lvlJc w:val="right"/>
      <w:pPr>
        <w:tabs>
          <w:tab w:val="num" w:pos="12690"/>
        </w:tabs>
        <w:ind w:left="12690" w:hanging="180"/>
      </w:pPr>
    </w:lvl>
  </w:abstractNum>
  <w:abstractNum w:abstractNumId="1" w15:restartNumberingAfterBreak="0">
    <w:nsid w:val="647F1E43"/>
    <w:multiLevelType w:val="multilevel"/>
    <w:tmpl w:val="29E20AE0"/>
    <w:lvl w:ilvl="0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663436482">
    <w:abstractNumId w:val="0"/>
  </w:num>
  <w:num w:numId="2" w16cid:durableId="180684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3A"/>
    <w:rsid w:val="00314E8D"/>
    <w:rsid w:val="003539A1"/>
    <w:rsid w:val="004C1875"/>
    <w:rsid w:val="005046ED"/>
    <w:rsid w:val="005B4FC3"/>
    <w:rsid w:val="006501E0"/>
    <w:rsid w:val="00654F07"/>
    <w:rsid w:val="006D4815"/>
    <w:rsid w:val="007040C8"/>
    <w:rsid w:val="00711C08"/>
    <w:rsid w:val="00787250"/>
    <w:rsid w:val="008064AE"/>
    <w:rsid w:val="008767AD"/>
    <w:rsid w:val="00917D02"/>
    <w:rsid w:val="00962177"/>
    <w:rsid w:val="00976801"/>
    <w:rsid w:val="00991C2C"/>
    <w:rsid w:val="00BA43A5"/>
    <w:rsid w:val="00BE1F71"/>
    <w:rsid w:val="00C17B59"/>
    <w:rsid w:val="00C742FA"/>
    <w:rsid w:val="00C940B4"/>
    <w:rsid w:val="00CC578D"/>
    <w:rsid w:val="00CC5FEB"/>
    <w:rsid w:val="00E1723A"/>
    <w:rsid w:val="00EB0D57"/>
    <w:rsid w:val="00EE726D"/>
    <w:rsid w:val="00F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C18B"/>
  <w15:docId w15:val="{A6EB395E-1501-4237-B0DA-725442A7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/>
      <w:lang w:bidi="hi-IN"/>
      <w14:ligatures w14:val="standardContextual"/>
      <w14:cntxtAlts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auto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auto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caps w:val="0"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spacing w:before="480" w:line="276" w:lineRule="auto"/>
    </w:pPr>
    <w:rPr>
      <w:b/>
      <w:i w:val="0"/>
      <w:sz w:val="28"/>
      <w:szCs w:val="28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Hyperlink">
    <w:name w:val="Hyperlink"/>
    <w:basedOn w:val="DefaultParagraphFont"/>
    <w:uiPriority w:val="99"/>
    <w:unhideWhenUsed/>
    <w:rsid w:val="00EE726D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xecutiveReport.dotx" TargetMode="External"/></Relationships>
</file>

<file path=word/theme/theme1.xml><?xml version="1.0" encoding="utf-8"?>
<a:theme xmlns:a="http://schemas.openxmlformats.org/drawingml/2006/main" name="Office Theme">
  <a:themeElements>
    <a:clrScheme name="Executive">
      <a:dk1>
        <a:srgbClr val="000000"/>
      </a:dk1>
      <a:lt1>
        <a:srgbClr val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>
          <a:solidFill>
            <a:schemeClr val="phClr"/>
          </a:solidFill>
          <a:prstDash val="solid"/>
        </a:ln>
        <a:ln w="508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  <a:tileRect/>
        </a:gradFill>
        <a:blipFill dpi="0" rotWithShape="0">
          <a:blip xmlns:r="http://schemas.openxmlformats.org/officeDocument/2006/relationships"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 Greeley promotes a healthy, diverse economy and high quality of life responsive to all its residents and neighborhoods, thoughtfully managing its human and natural resources in a manner that creates and sustains a safe, unique, vibrant and rewarding community in which to live, work, and play.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1199CD-DA75-4DF4-B003-B38211887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8B333DE-CAF4-4E16-BA60-048330C7EC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9C417D-D174-4D0A-8D22-5F813D774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CED15CD-1F84-4BED-90B4-F371AB17D6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ExecutiveReport.dotx</Template>
  <TotalTime>1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Greeley City Council Meetng Agenda</vt:lpstr>
    </vt:vector>
  </TitlesOfParts>
  <Company>City of Greeley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Greeley City Council Meetng Agenda</dc:title>
  <dc:subject>City of Greeley, Colorado April 7, 20156:30 p.m.City Council Chambers – 919 7th Street</dc:subject>
  <dc:creator>Jessica Diagana</dc:creator>
  <cp:keywords/>
  <dc:description/>
  <cp:lastModifiedBy>Laura Clark</cp:lastModifiedBy>
  <cp:revision>2</cp:revision>
  <cp:lastPrinted>2018-10-11T20:53:00Z</cp:lastPrinted>
  <dcterms:created xsi:type="dcterms:W3CDTF">2022-08-19T21:54:00Z</dcterms:created>
  <dcterms:modified xsi:type="dcterms:W3CDTF">2022-08-19T21:54:00Z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